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71"/>
        <w:tblW w:w="15455" w:type="dxa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4887"/>
        <w:gridCol w:w="2769"/>
        <w:gridCol w:w="1392"/>
        <w:gridCol w:w="5122"/>
      </w:tblGrid>
      <w:tr w:rsidR="00B87FC0" w:rsidRPr="00621193" w14:paraId="59E916DC" w14:textId="036D190C" w:rsidTr="005E04A8">
        <w:trPr>
          <w:trHeight w:val="356"/>
        </w:trPr>
        <w:tc>
          <w:tcPr>
            <w:tcW w:w="1285" w:type="dxa"/>
            <w:tcBorders>
              <w:bottom w:val="double" w:sz="12" w:space="0" w:color="ED7D31" w:themeColor="accent2"/>
            </w:tcBorders>
          </w:tcPr>
          <w:p w14:paraId="3210DEEB" w14:textId="46F0DBCA" w:rsidR="00B87FC0" w:rsidRPr="00B87FC0" w:rsidRDefault="00B87FC0" w:rsidP="0033042A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B87FC0">
              <w:rPr>
                <w:rFonts w:cstheme="minorHAnsi"/>
                <w:b/>
                <w:color w:val="2E74B5" w:themeColor="accent5" w:themeShade="BF"/>
                <w:sz w:val="20"/>
                <w:szCs w:val="20"/>
              </w:rPr>
              <w:t>Week</w:t>
            </w:r>
          </w:p>
        </w:tc>
        <w:tc>
          <w:tcPr>
            <w:tcW w:w="4887" w:type="dxa"/>
            <w:tcBorders>
              <w:bottom w:val="double" w:sz="12" w:space="0" w:color="ED7D31" w:themeColor="accent2"/>
            </w:tcBorders>
          </w:tcPr>
          <w:p w14:paraId="4C44A3A7" w14:textId="5C4C05F0" w:rsidR="00B87FC0" w:rsidRPr="00B87FC0" w:rsidRDefault="00B87FC0" w:rsidP="0033042A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87FC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News Story</w:t>
            </w:r>
          </w:p>
        </w:tc>
        <w:tc>
          <w:tcPr>
            <w:tcW w:w="2769" w:type="dxa"/>
            <w:tcBorders>
              <w:bottom w:val="double" w:sz="12" w:space="0" w:color="ED7D31" w:themeColor="accent2"/>
            </w:tcBorders>
          </w:tcPr>
          <w:p w14:paraId="64EBF58A" w14:textId="4E90F964" w:rsidR="00B87FC0" w:rsidRPr="00B87FC0" w:rsidRDefault="00B87FC0" w:rsidP="0033042A">
            <w:pPr>
              <w:contextualSpacing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B87FC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 xml:space="preserve">Focus </w:t>
            </w:r>
            <w:r w:rsidR="006B3748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Q</w:t>
            </w:r>
            <w:r w:rsidRPr="00B87FC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uestion</w:t>
            </w:r>
          </w:p>
        </w:tc>
        <w:tc>
          <w:tcPr>
            <w:tcW w:w="1392" w:type="dxa"/>
            <w:tcBorders>
              <w:bottom w:val="double" w:sz="12" w:space="0" w:color="ED7D31" w:themeColor="accent2"/>
            </w:tcBorders>
          </w:tcPr>
          <w:p w14:paraId="448B4ECF" w14:textId="298E83F0" w:rsidR="00B87FC0" w:rsidRPr="00B87FC0" w:rsidRDefault="00B87FC0" w:rsidP="0033042A">
            <w:pPr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  <w:r w:rsidRPr="00B87FC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UN Article</w:t>
            </w:r>
          </w:p>
        </w:tc>
        <w:tc>
          <w:tcPr>
            <w:tcW w:w="5122" w:type="dxa"/>
            <w:tcBorders>
              <w:bottom w:val="double" w:sz="12" w:space="0" w:color="ED7D31" w:themeColor="accent2"/>
            </w:tcBorders>
          </w:tcPr>
          <w:p w14:paraId="2F5B3ABC" w14:textId="7A1DA36E" w:rsidR="00B87FC0" w:rsidRPr="00B87FC0" w:rsidRDefault="00B87FC0" w:rsidP="0033042A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B87FC0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>British Value Link</w:t>
            </w:r>
          </w:p>
        </w:tc>
      </w:tr>
      <w:tr w:rsidR="00B87FC0" w:rsidRPr="00CA469A" w14:paraId="45CD97CD" w14:textId="79040BF0" w:rsidTr="005E04A8">
        <w:trPr>
          <w:trHeight w:val="938"/>
        </w:trPr>
        <w:tc>
          <w:tcPr>
            <w:tcW w:w="12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3B60CBD7" w14:textId="77777777" w:rsidR="00FA58CE" w:rsidRPr="0041354A" w:rsidRDefault="00B87FC0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29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1EDB2E9D" w14:textId="2B56C8C4" w:rsidR="00B87FC0" w:rsidRPr="0041354A" w:rsidRDefault="00B87FC0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August</w:t>
            </w:r>
          </w:p>
        </w:tc>
        <w:tc>
          <w:tcPr>
            <w:tcW w:w="488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997F42E" w14:textId="4A3DD472" w:rsidR="00B87FC0" w:rsidRPr="00B87FC0" w:rsidRDefault="00B87FC0" w:rsidP="0049394D">
            <w:pPr>
              <w:pStyle w:val="NormalWeb"/>
              <w:spacing w:after="0"/>
              <w:contextualSpacing/>
              <w:textAlignment w:val="baseline"/>
              <w:rPr>
                <w:rFonts w:asciiTheme="majorHAnsi" w:hAnsiTheme="majorHAnsi" w:cstheme="majorHAnsi"/>
                <w:color w:val="4472C4" w:themeColor="accent1"/>
                <w:sz w:val="18"/>
                <w:szCs w:val="18"/>
                <w:lang w:val="en-GB"/>
              </w:rPr>
            </w:pP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  <w:lang w:val="en-GB"/>
              </w:rPr>
              <w:t>In San Francisco, USA, a hawk has been hired to deter pigeons from entering one of the metro transport system stations.</w:t>
            </w:r>
          </w:p>
        </w:tc>
        <w:tc>
          <w:tcPr>
            <w:tcW w:w="276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D2CB8AA" w14:textId="7F2DA077" w:rsidR="00B87FC0" w:rsidRPr="0041354A" w:rsidRDefault="00B87FC0" w:rsidP="00C02098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Should animals be allowed to work?</w:t>
            </w:r>
          </w:p>
        </w:tc>
        <w:tc>
          <w:tcPr>
            <w:tcW w:w="139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6E85F5E" w14:textId="51CC148A" w:rsidR="00B87FC0" w:rsidRPr="0049394D" w:rsidRDefault="00B87FC0" w:rsidP="00C02098">
            <w:pPr>
              <w:contextualSpacing/>
              <w:rPr>
                <w:rFonts w:asciiTheme="majorHAnsi" w:hAnsiTheme="majorHAnsi" w:cstheme="majorHAnsi"/>
                <w:b/>
                <w:bCs/>
                <w:color w:val="ED7D31" w:themeColor="accent2"/>
                <w:sz w:val="12"/>
                <w:szCs w:val="12"/>
              </w:rPr>
            </w:pPr>
            <w:r w:rsidRPr="0049394D">
              <w:rPr>
                <w:rFonts w:asciiTheme="majorHAnsi" w:hAnsiTheme="majorHAnsi" w:cstheme="majorHAnsi"/>
                <w:b/>
                <w:bCs/>
                <w:noProof/>
                <w:color w:val="ED7D31" w:themeColor="accent2"/>
                <w:sz w:val="12"/>
                <w:szCs w:val="12"/>
              </w:rPr>
              <w:drawing>
                <wp:inline distT="0" distB="0" distL="0" distR="0" wp14:anchorId="1D3CD770" wp14:editId="5D3F1EAE">
                  <wp:extent cx="749087" cy="7315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95" cy="73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B9FA018" w14:textId="49042E27" w:rsidR="00B87FC0" w:rsidRPr="00B87FC0" w:rsidRDefault="00B87FC0" w:rsidP="00C02098">
            <w:pPr>
              <w:contextualSpacing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Individual Liberty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- Some people choose to train and teach animals to do jobs. It is important to remember, the choices we make often come with a responsibility such as ensuring working animals are cared for, safe and happy.</w:t>
            </w:r>
          </w:p>
        </w:tc>
      </w:tr>
      <w:tr w:rsidR="00B87FC0" w:rsidRPr="00CA469A" w14:paraId="78777C99" w14:textId="74685CD4" w:rsidTr="005E04A8">
        <w:trPr>
          <w:trHeight w:val="938"/>
        </w:trPr>
        <w:tc>
          <w:tcPr>
            <w:tcW w:w="12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31684E74" w14:textId="77777777" w:rsidR="00FA58CE" w:rsidRPr="0041354A" w:rsidRDefault="00B87FC0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5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65CCE55C" w14:textId="0B78B945" w:rsidR="00B87FC0" w:rsidRPr="0041354A" w:rsidRDefault="00B87FC0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September</w:t>
            </w:r>
          </w:p>
        </w:tc>
        <w:tc>
          <w:tcPr>
            <w:tcW w:w="488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087E7F9" w14:textId="65FF1BA5" w:rsidR="00B87FC0" w:rsidRPr="00B87FC0" w:rsidRDefault="00B87FC0" w:rsidP="00C0209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Strictly Come Dancing star, Rose Ayling Ellis, has teamed up with Barbie to unveil their first doll with behind the ear hearing aids.</w:t>
            </w:r>
          </w:p>
        </w:tc>
        <w:tc>
          <w:tcPr>
            <w:tcW w:w="276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1E61662" w14:textId="74880222" w:rsidR="00B87FC0" w:rsidRPr="0041354A" w:rsidRDefault="00B87FC0" w:rsidP="00C02098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Can toys help us celebrate our differences?</w:t>
            </w:r>
          </w:p>
        </w:tc>
        <w:tc>
          <w:tcPr>
            <w:tcW w:w="139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F8375B9" w14:textId="7DDB65E4" w:rsidR="00B87FC0" w:rsidRPr="0049394D" w:rsidRDefault="00B87FC0" w:rsidP="00C02098">
            <w:pPr>
              <w:contextualSpacing/>
              <w:rPr>
                <w:rFonts w:ascii="Calibri" w:eastAsia="Calibri" w:hAnsi="Calibri" w:cs="Times New Roman"/>
                <w:noProof/>
                <w:sz w:val="12"/>
                <w:szCs w:val="12"/>
              </w:rPr>
            </w:pPr>
            <w:r w:rsidRPr="0049394D">
              <w:rPr>
                <w:rFonts w:ascii="Calibri" w:eastAsia="Calibri" w:hAnsi="Calibri" w:cs="Times New Roman"/>
                <w:noProof/>
                <w:sz w:val="12"/>
                <w:szCs w:val="12"/>
              </w:rPr>
              <w:drawing>
                <wp:inline distT="0" distB="0" distL="0" distR="0" wp14:anchorId="1D22530E" wp14:editId="300AFA33">
                  <wp:extent cx="755650" cy="682625"/>
                  <wp:effectExtent l="0" t="0" r="635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95" cy="683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14829C6" w14:textId="58E1A481" w:rsidR="00B87FC0" w:rsidRPr="00B87FC0" w:rsidRDefault="00B87FC0" w:rsidP="00C02098">
            <w:pPr>
              <w:contextualSpacing/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Mutual Respect and Tolerance -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Every single person in our world is different. We can learn about and celebrate our differences, which can help us to respect and value one another.</w:t>
            </w:r>
          </w:p>
        </w:tc>
      </w:tr>
      <w:tr w:rsidR="00B87FC0" w:rsidRPr="00CA469A" w14:paraId="2B03CFD1" w14:textId="36A69554" w:rsidTr="005E04A8">
        <w:trPr>
          <w:trHeight w:val="938"/>
        </w:trPr>
        <w:tc>
          <w:tcPr>
            <w:tcW w:w="12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6E74486" w14:textId="1F9A4F5D" w:rsidR="00B87FC0" w:rsidRPr="0041354A" w:rsidRDefault="00B87FC0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12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September</w:t>
            </w:r>
          </w:p>
        </w:tc>
        <w:tc>
          <w:tcPr>
            <w:tcW w:w="488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13C8154" w14:textId="20EEF584" w:rsidR="00B87FC0" w:rsidRPr="00B87FC0" w:rsidRDefault="00B87FC0" w:rsidP="00C0209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  <w:t xml:space="preserve">The UK is seeing many different workers taking the decision to strike (action taken against employers by refusing to work for </w:t>
            </w:r>
            <w:proofErr w:type="gramStart"/>
            <w:r w:rsidRPr="00B87FC0"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  <w:t>a period of time</w:t>
            </w:r>
            <w:proofErr w:type="gramEnd"/>
            <w:r w:rsidRPr="00B87FC0"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  <w:t>), with rail workers, barristers, call centre staff and postal workers all exercising their right to strike over low pay or poor working conditions.</w:t>
            </w:r>
          </w:p>
        </w:tc>
        <w:tc>
          <w:tcPr>
            <w:tcW w:w="276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4BC775A" w14:textId="0401A083" w:rsidR="00B87FC0" w:rsidRPr="0041354A" w:rsidRDefault="00B87FC0" w:rsidP="00C02098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What can we do if we feel things aren’t fair?</w:t>
            </w:r>
          </w:p>
        </w:tc>
        <w:tc>
          <w:tcPr>
            <w:tcW w:w="139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8CE1ABD" w14:textId="386AA8EE" w:rsidR="00B87FC0" w:rsidRPr="0049394D" w:rsidRDefault="00B87FC0" w:rsidP="00C02098">
            <w:pPr>
              <w:contextualSpacing/>
              <w:rPr>
                <w:rFonts w:ascii="Calibri" w:eastAsia="Calibri" w:hAnsi="Calibri" w:cs="Times New Roman"/>
                <w:noProof/>
                <w:sz w:val="12"/>
                <w:szCs w:val="12"/>
              </w:rPr>
            </w:pPr>
            <w:r w:rsidRPr="0049394D">
              <w:rPr>
                <w:rFonts w:ascii="Calibri" w:eastAsia="Calibri" w:hAnsi="Calibri" w:cs="Times New Roman"/>
                <w:noProof/>
                <w:sz w:val="12"/>
                <w:szCs w:val="12"/>
              </w:rPr>
              <w:drawing>
                <wp:inline distT="0" distB="0" distL="0" distR="0" wp14:anchorId="2A132DF4" wp14:editId="35D2B927">
                  <wp:extent cx="755650" cy="76835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987" cy="7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5E48660" w14:textId="3E2BBE3C" w:rsidR="00B87FC0" w:rsidRPr="00B87FC0" w:rsidRDefault="00B87FC0" w:rsidP="00C0209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Democracy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- People who strike have decided to take action to help their voice be heard. We should listen to the voice of others and remember we also have a voice and have the right to use it.</w:t>
            </w:r>
          </w:p>
        </w:tc>
      </w:tr>
      <w:tr w:rsidR="00B87FC0" w:rsidRPr="00CA469A" w14:paraId="2D97714F" w14:textId="48F24B2C" w:rsidTr="005E04A8">
        <w:trPr>
          <w:trHeight w:val="938"/>
        </w:trPr>
        <w:tc>
          <w:tcPr>
            <w:tcW w:w="12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0ED4549" w14:textId="165CCF69" w:rsidR="00B87FC0" w:rsidRPr="0041354A" w:rsidRDefault="00B87FC0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19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September</w:t>
            </w:r>
          </w:p>
        </w:tc>
        <w:tc>
          <w:tcPr>
            <w:tcW w:w="488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987B05A" w14:textId="5A40D2E8" w:rsidR="00B87FC0" w:rsidRPr="00B87FC0" w:rsidRDefault="00B87FC0" w:rsidP="00C0209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A housing association has built Europe’s first virtually plastic-free housing development in the UK.</w:t>
            </w:r>
          </w:p>
        </w:tc>
        <w:tc>
          <w:tcPr>
            <w:tcW w:w="276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D45B45E" w14:textId="78129E88" w:rsidR="00B87FC0" w:rsidRPr="0041354A" w:rsidRDefault="00B87FC0" w:rsidP="00C02098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Could we live our lives without plastic?</w:t>
            </w:r>
          </w:p>
        </w:tc>
        <w:tc>
          <w:tcPr>
            <w:tcW w:w="139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235525E" w14:textId="48EA1CB4" w:rsidR="00B87FC0" w:rsidRPr="0049394D" w:rsidRDefault="00B87FC0" w:rsidP="00C02098">
            <w:pPr>
              <w:contextualSpacing/>
              <w:rPr>
                <w:rFonts w:ascii="Calibri" w:eastAsia="Calibri" w:hAnsi="Calibri" w:cs="Times New Roman"/>
                <w:noProof/>
                <w:sz w:val="12"/>
                <w:szCs w:val="12"/>
              </w:rPr>
            </w:pPr>
            <w:r w:rsidRPr="0049394D">
              <w:rPr>
                <w:rFonts w:ascii="Calibri" w:eastAsia="Calibri" w:hAnsi="Calibri" w:cs="Times New Roman"/>
                <w:noProof/>
                <w:sz w:val="12"/>
                <w:szCs w:val="12"/>
              </w:rPr>
              <w:drawing>
                <wp:inline distT="0" distB="0" distL="0" distR="0" wp14:anchorId="4ED2BB19" wp14:editId="36E1C8C0">
                  <wp:extent cx="748665" cy="5973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568" cy="6012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2A5CC33" w14:textId="6C5DB203" w:rsidR="00B87FC0" w:rsidRPr="00B87FC0" w:rsidRDefault="00B87FC0" w:rsidP="00C02098">
            <w:pPr>
              <w:contextualSpacing/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Individual Liberty -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Our actions have consequences.</w:t>
            </w:r>
            <w:r w:rsidR="005E04A8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If we choose to buy and use items made from plastic, we must consider the impact this will have on our world.</w:t>
            </w:r>
          </w:p>
        </w:tc>
      </w:tr>
      <w:tr w:rsidR="00B87FC0" w:rsidRPr="00CA469A" w14:paraId="7D09720F" w14:textId="6FA44B93" w:rsidTr="005E04A8">
        <w:trPr>
          <w:trHeight w:val="938"/>
        </w:trPr>
        <w:tc>
          <w:tcPr>
            <w:tcW w:w="12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73006F1" w14:textId="32ACF389" w:rsidR="00B87FC0" w:rsidRPr="0041354A" w:rsidRDefault="00B87FC0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26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September</w:t>
            </w:r>
          </w:p>
        </w:tc>
        <w:tc>
          <w:tcPr>
            <w:tcW w:w="488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887161B" w14:textId="7510E44A" w:rsidR="00B87FC0" w:rsidRPr="00B87FC0" w:rsidRDefault="00B87FC0" w:rsidP="00C0209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Pakistan has had the heaviest rainfall in decades. The United Nation's (UN) Secretary General has urged the world to help Pakistan, after floodwater covered a third of the country.</w:t>
            </w:r>
          </w:p>
        </w:tc>
        <w:tc>
          <w:tcPr>
            <w:tcW w:w="276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5511055" w14:textId="4DF20B41" w:rsidR="00B87FC0" w:rsidRPr="0041354A" w:rsidRDefault="00B87FC0" w:rsidP="00C02098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How can we help those in need who are far away?</w:t>
            </w:r>
          </w:p>
        </w:tc>
        <w:tc>
          <w:tcPr>
            <w:tcW w:w="139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80B5AB1" w14:textId="1ED16E90" w:rsidR="00B87FC0" w:rsidRPr="0049394D" w:rsidRDefault="00B87FC0" w:rsidP="00C02098">
            <w:pPr>
              <w:contextualSpacing/>
              <w:rPr>
                <w:rFonts w:ascii="Calibri" w:eastAsia="Calibri" w:hAnsi="Calibri" w:cs="Times New Roman"/>
                <w:noProof/>
                <w:sz w:val="12"/>
                <w:szCs w:val="12"/>
              </w:rPr>
            </w:pPr>
            <w:r w:rsidRPr="0049394D">
              <w:rPr>
                <w:rFonts w:ascii="Calibri" w:eastAsia="Calibri" w:hAnsi="Calibri" w:cs="Times New Roman"/>
                <w:noProof/>
                <w:sz w:val="12"/>
                <w:szCs w:val="12"/>
              </w:rPr>
              <w:drawing>
                <wp:inline distT="0" distB="0" distL="0" distR="0" wp14:anchorId="7DE4EC50" wp14:editId="1992F569">
                  <wp:extent cx="748665" cy="57573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414" cy="577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6A32D30" w14:textId="7CDF853C" w:rsidR="00B87FC0" w:rsidRPr="00B87FC0" w:rsidRDefault="00B87FC0" w:rsidP="00C02098">
            <w:pPr>
              <w:contextualSpacing/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Individual Liberty -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Millions of people living</w:t>
            </w:r>
            <w:r w:rsidR="005E04A8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in Pakistan have been affected by flooding. There are </w:t>
            </w:r>
            <w:proofErr w:type="gramStart"/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many different ways</w:t>
            </w:r>
            <w:proofErr w:type="gramEnd"/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we can help if we choose to.</w:t>
            </w:r>
          </w:p>
        </w:tc>
      </w:tr>
      <w:tr w:rsidR="00B87FC0" w:rsidRPr="00CA469A" w14:paraId="1139B976" w14:textId="0E71463C" w:rsidTr="005E04A8">
        <w:trPr>
          <w:trHeight w:val="938"/>
        </w:trPr>
        <w:tc>
          <w:tcPr>
            <w:tcW w:w="12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0096040" w14:textId="77777777" w:rsidR="00FA58CE" w:rsidRPr="0041354A" w:rsidRDefault="00B87FC0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3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rd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64E86EAD" w14:textId="09968F70" w:rsidR="00B87FC0" w:rsidRPr="0041354A" w:rsidRDefault="00B87FC0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October</w:t>
            </w:r>
          </w:p>
        </w:tc>
        <w:tc>
          <w:tcPr>
            <w:tcW w:w="488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402860E" w14:textId="77777777" w:rsidR="00B87FC0" w:rsidRPr="00B87FC0" w:rsidRDefault="00B87FC0" w:rsidP="00C0209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The popular dance competition, Strictly Come Dancing, has returned to TV screens.</w:t>
            </w:r>
          </w:p>
          <w:p w14:paraId="43EACCF2" w14:textId="2412E5B1" w:rsidR="00B87FC0" w:rsidRPr="00B87FC0" w:rsidRDefault="00B87FC0" w:rsidP="00C0209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543322B" w14:textId="679EA989" w:rsidR="00B87FC0" w:rsidRPr="0041354A" w:rsidRDefault="00B87FC0" w:rsidP="00C02098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Do we achieve more when there is competition?</w:t>
            </w:r>
          </w:p>
        </w:tc>
        <w:tc>
          <w:tcPr>
            <w:tcW w:w="139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7706556" w14:textId="27D69950" w:rsidR="00B87FC0" w:rsidRPr="0049394D" w:rsidRDefault="00B87FC0" w:rsidP="00C02098">
            <w:pPr>
              <w:contextualSpacing/>
              <w:rPr>
                <w:rFonts w:ascii="Calibri" w:eastAsia="Calibri" w:hAnsi="Calibri" w:cs="Times New Roman"/>
                <w:noProof/>
                <w:sz w:val="12"/>
                <w:szCs w:val="12"/>
              </w:rPr>
            </w:pPr>
            <w:r w:rsidRPr="0049394D">
              <w:rPr>
                <w:rFonts w:ascii="Calibri" w:eastAsia="Calibri" w:hAnsi="Calibri" w:cs="Times New Roman"/>
                <w:noProof/>
                <w:sz w:val="12"/>
                <w:szCs w:val="12"/>
              </w:rPr>
              <w:drawing>
                <wp:inline distT="0" distB="0" distL="0" distR="0" wp14:anchorId="6EC45D96" wp14:editId="175579F4">
                  <wp:extent cx="755650" cy="749300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4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DEC670A" w14:textId="615435F4" w:rsidR="00B87FC0" w:rsidRPr="00B87FC0" w:rsidRDefault="00B87FC0" w:rsidP="00C119AB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Rule of Law -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Competitions have rules. These rules often state who can enter the competition and how to win. These rules encourage fair play and help keep contestants or competitors safe.</w:t>
            </w:r>
          </w:p>
        </w:tc>
      </w:tr>
      <w:tr w:rsidR="00B87FC0" w:rsidRPr="00CA469A" w14:paraId="6E754BE7" w14:textId="5BC2B344" w:rsidTr="005E04A8">
        <w:trPr>
          <w:trHeight w:val="938"/>
        </w:trPr>
        <w:tc>
          <w:tcPr>
            <w:tcW w:w="12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DE886AF" w14:textId="77777777" w:rsidR="00FA58CE" w:rsidRPr="0041354A" w:rsidRDefault="00B87FC0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10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1AB33F35" w14:textId="32BE69AB" w:rsidR="00B87FC0" w:rsidRPr="0041354A" w:rsidRDefault="00B87FC0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October</w:t>
            </w:r>
          </w:p>
        </w:tc>
        <w:tc>
          <w:tcPr>
            <w:tcW w:w="488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98C96DD" w14:textId="6FDD76E3" w:rsidR="00B87FC0" w:rsidRPr="00B87FC0" w:rsidRDefault="00B87FC0" w:rsidP="00C0209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For over 20 years, Serena Williams and Roger Federer have dominated tennis tournaments all over the world. Between them, they have won 43 Grand Slam titles.</w:t>
            </w:r>
          </w:p>
        </w:tc>
        <w:tc>
          <w:tcPr>
            <w:tcW w:w="276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AA24255" w14:textId="00A8D8D9" w:rsidR="00B87FC0" w:rsidRPr="0041354A" w:rsidRDefault="00B87FC0" w:rsidP="00C02098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Should we all aim to be the best?</w:t>
            </w:r>
          </w:p>
        </w:tc>
        <w:tc>
          <w:tcPr>
            <w:tcW w:w="139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474BB9C" w14:textId="054EA06A" w:rsidR="00B87FC0" w:rsidRPr="0049394D" w:rsidRDefault="00B87FC0" w:rsidP="00C02098">
            <w:pPr>
              <w:contextualSpacing/>
              <w:rPr>
                <w:rFonts w:ascii="Calibri" w:eastAsia="Calibri" w:hAnsi="Calibri" w:cs="Times New Roman"/>
                <w:noProof/>
                <w:sz w:val="12"/>
                <w:szCs w:val="12"/>
              </w:rPr>
            </w:pPr>
            <w:r w:rsidRPr="0049394D">
              <w:rPr>
                <w:rFonts w:ascii="Calibri" w:eastAsia="Calibri" w:hAnsi="Calibri" w:cs="Times New Roman"/>
                <w:noProof/>
                <w:sz w:val="12"/>
                <w:szCs w:val="12"/>
              </w:rPr>
              <w:drawing>
                <wp:inline distT="0" distB="0" distL="0" distR="0" wp14:anchorId="346CC0D9" wp14:editId="24F1B181">
                  <wp:extent cx="749300" cy="582507"/>
                  <wp:effectExtent l="0" t="0" r="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205" cy="58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D4E4335" w14:textId="67682E59" w:rsidR="00B87FC0" w:rsidRPr="00B87FC0" w:rsidRDefault="00B87FC0" w:rsidP="00C0209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Mutual Respect and Tolerance -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Everyone is different, with different talents. We can respect and celebrate the achievements of others and be thankful for the people in our lives who do the same for us.</w:t>
            </w:r>
          </w:p>
        </w:tc>
      </w:tr>
      <w:tr w:rsidR="00B87FC0" w:rsidRPr="00CA469A" w14:paraId="231E32F2" w14:textId="34BFB625" w:rsidTr="005E04A8">
        <w:trPr>
          <w:trHeight w:val="938"/>
        </w:trPr>
        <w:tc>
          <w:tcPr>
            <w:tcW w:w="12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540F573" w14:textId="77777777" w:rsidR="00FA58CE" w:rsidRPr="0041354A" w:rsidRDefault="00B87FC0" w:rsidP="003610C0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17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  <w:vertAlign w:val="superscript"/>
              </w:rPr>
              <w:t>th</w:t>
            </w: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5CE1ADCC" w14:textId="6C83BEF0" w:rsidR="00B87FC0" w:rsidRPr="0041354A" w:rsidRDefault="00B87FC0" w:rsidP="003610C0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  <w:t>October</w:t>
            </w:r>
          </w:p>
        </w:tc>
        <w:tc>
          <w:tcPr>
            <w:tcW w:w="488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8D562C5" w14:textId="464C7CC3" w:rsidR="00B87FC0" w:rsidRPr="00B87FC0" w:rsidRDefault="00B87FC0" w:rsidP="003610C0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All Lidl chocolate bunnies are to be melted after chocolate maker, Lindt, said they looked too similar to their own bunny shaped chocolate treat. </w:t>
            </w:r>
          </w:p>
        </w:tc>
        <w:tc>
          <w:tcPr>
            <w:tcW w:w="2769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E0E4138" w14:textId="3746B2B4" w:rsidR="00B87FC0" w:rsidRPr="0041354A" w:rsidRDefault="00B87FC0" w:rsidP="003610C0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41354A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If we do something wrong, who should decide the consequences?</w:t>
            </w:r>
          </w:p>
        </w:tc>
        <w:tc>
          <w:tcPr>
            <w:tcW w:w="139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AF4B727" w14:textId="2E426807" w:rsidR="00B87FC0" w:rsidRPr="003610C0" w:rsidRDefault="00B87FC0" w:rsidP="003610C0">
            <w:pPr>
              <w:contextualSpacing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3610C0">
              <w:rPr>
                <w:noProof/>
                <w:sz w:val="16"/>
                <w:szCs w:val="16"/>
              </w:rPr>
              <w:drawing>
                <wp:inline distT="0" distB="0" distL="0" distR="0" wp14:anchorId="449D96B4" wp14:editId="75B6517A">
                  <wp:extent cx="74930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1" t="4033" r="5377" b="4838"/>
                          <a:stretch/>
                        </pic:blipFill>
                        <pic:spPr bwMode="auto">
                          <a:xfrm>
                            <a:off x="0" y="0"/>
                            <a:ext cx="749729" cy="648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9231D0D" w14:textId="5DB7DFBF" w:rsidR="00B87FC0" w:rsidRPr="00B87FC0" w:rsidRDefault="00B87FC0" w:rsidP="003610C0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B87FC0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Individual Liberty </w:t>
            </w:r>
            <w:r w:rsidRPr="00B87FC0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- Our actions all have consequences. We must consider these consequences and take responsibility for our actions and the choices we make.</w:t>
            </w:r>
          </w:p>
        </w:tc>
      </w:tr>
    </w:tbl>
    <w:p w14:paraId="3366688F" w14:textId="3ED68636" w:rsidR="009E6195" w:rsidRPr="00CA469A" w:rsidRDefault="009E6195" w:rsidP="009E6195">
      <w:pPr>
        <w:tabs>
          <w:tab w:val="left" w:pos="1330"/>
        </w:tabs>
        <w:rPr>
          <w:rFonts w:ascii="Paytone One" w:hAnsi="Paytone One"/>
          <w:sz w:val="16"/>
          <w:szCs w:val="16"/>
        </w:rPr>
      </w:pPr>
    </w:p>
    <w:sectPr w:rsidR="009E6195" w:rsidRPr="00CA469A" w:rsidSect="00BD4645">
      <w:headerReference w:type="default" r:id="rId17"/>
      <w:pgSz w:w="16838" w:h="11906" w:orient="landscape"/>
      <w:pgMar w:top="156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9661" w14:textId="77777777" w:rsidR="00411425" w:rsidRDefault="00411425" w:rsidP="001E09AB">
      <w:pPr>
        <w:spacing w:after="0" w:line="240" w:lineRule="auto"/>
      </w:pPr>
      <w:r>
        <w:separator/>
      </w:r>
    </w:p>
  </w:endnote>
  <w:endnote w:type="continuationSeparator" w:id="0">
    <w:p w14:paraId="2190A4B3" w14:textId="77777777" w:rsidR="00411425" w:rsidRDefault="00411425" w:rsidP="001E09AB">
      <w:pPr>
        <w:spacing w:after="0" w:line="240" w:lineRule="auto"/>
      </w:pPr>
      <w:r>
        <w:continuationSeparator/>
      </w:r>
    </w:p>
  </w:endnote>
  <w:endnote w:type="continuationNotice" w:id="1">
    <w:p w14:paraId="5B291D4D" w14:textId="77777777" w:rsidR="00411425" w:rsidRDefault="004114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ytone One">
    <w:altName w:val="Calibri"/>
    <w:charset w:val="00"/>
    <w:family w:val="auto"/>
    <w:pitch w:val="variable"/>
    <w:sig w:usb0="00000003" w:usb1="0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3CB4" w14:textId="77777777" w:rsidR="00411425" w:rsidRDefault="00411425" w:rsidP="001E09AB">
      <w:pPr>
        <w:spacing w:after="0" w:line="240" w:lineRule="auto"/>
      </w:pPr>
      <w:r>
        <w:separator/>
      </w:r>
    </w:p>
  </w:footnote>
  <w:footnote w:type="continuationSeparator" w:id="0">
    <w:p w14:paraId="6728553B" w14:textId="77777777" w:rsidR="00411425" w:rsidRDefault="00411425" w:rsidP="001E09AB">
      <w:pPr>
        <w:spacing w:after="0" w:line="240" w:lineRule="auto"/>
      </w:pPr>
      <w:r>
        <w:continuationSeparator/>
      </w:r>
    </w:p>
  </w:footnote>
  <w:footnote w:type="continuationNotice" w:id="1">
    <w:p w14:paraId="5B84CF45" w14:textId="77777777" w:rsidR="00411425" w:rsidRDefault="004114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FEF3" w14:textId="6871F550" w:rsidR="00A547D4" w:rsidRDefault="00A547D4" w:rsidP="001E09A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9F22B" wp14:editId="75B6B34D">
          <wp:simplePos x="0" y="0"/>
          <wp:positionH relativeFrom="margin">
            <wp:align>center</wp:align>
          </wp:positionH>
          <wp:positionV relativeFrom="paragraph">
            <wp:posOffset>-187325</wp:posOffset>
          </wp:positionV>
          <wp:extent cx="1109345" cy="506095"/>
          <wp:effectExtent l="0" t="0" r="0" b="8255"/>
          <wp:wrapTight wrapText="bothSides">
            <wp:wrapPolygon edited="0">
              <wp:start x="0" y="0"/>
              <wp:lineTo x="0" y="21139"/>
              <wp:lineTo x="21143" y="21139"/>
              <wp:lineTo x="2114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CE4C1E" w14:textId="18474E59" w:rsidR="00A547D4" w:rsidRDefault="001B44B8" w:rsidP="001E09AB">
    <w:pPr>
      <w:pStyle w:val="Header"/>
      <w:jc w:val="center"/>
    </w:pPr>
    <w:r w:rsidRPr="00EF140B">
      <w:rPr>
        <w:i/>
        <w:noProof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42866C2" wp14:editId="117C8A81">
              <wp:simplePos x="0" y="0"/>
              <wp:positionH relativeFrom="margin">
                <wp:align>center</wp:align>
              </wp:positionH>
              <wp:positionV relativeFrom="paragraph">
                <wp:posOffset>123190</wp:posOffset>
              </wp:positionV>
              <wp:extent cx="960120" cy="33528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335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89364" w14:textId="77777777" w:rsidR="00A547D4" w:rsidRDefault="00A547D4" w:rsidP="00A547D4">
                          <w:pPr>
                            <w:rPr>
                              <w:rFonts w:ascii="Paytone One" w:hAnsi="Paytone One"/>
                              <w:b/>
                              <w:color w:val="ED7D31" w:themeColor="accent2"/>
                              <w:sz w:val="24"/>
                            </w:rPr>
                          </w:pPr>
                          <w:r w:rsidRPr="00653A42">
                            <w:rPr>
                              <w:rFonts w:ascii="Paytone One" w:hAnsi="Paytone One"/>
                              <w:b/>
                              <w:color w:val="ED7D31" w:themeColor="accent2"/>
                              <w:sz w:val="24"/>
                            </w:rPr>
                            <w:t>COVERAGE</w:t>
                          </w:r>
                        </w:p>
                        <w:p w14:paraId="007B6110" w14:textId="77777777" w:rsidR="006C7810" w:rsidRPr="00653A42" w:rsidRDefault="006C7810" w:rsidP="00A547D4">
                          <w:pPr>
                            <w:rPr>
                              <w:rFonts w:ascii="Paytone One" w:hAnsi="Paytone One"/>
                              <w:b/>
                              <w:color w:val="ED7D31" w:themeColor="accent2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866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9.7pt;width:75.6pt;height:26.4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" filled="f" stroked="f">
              <v:textbox>
                <w:txbxContent>
                  <w:p w14:paraId="67389364" w14:textId="77777777" w:rsidR="00A547D4" w:rsidRDefault="00A547D4" w:rsidP="00A547D4">
                    <w:pPr>
                      <w:rPr>
                        <w:rFonts w:ascii="Paytone One" w:hAnsi="Paytone One"/>
                        <w:b/>
                        <w:color w:val="ED7D31" w:themeColor="accent2"/>
                        <w:sz w:val="24"/>
                      </w:rPr>
                    </w:pPr>
                    <w:r w:rsidRPr="00653A42">
                      <w:rPr>
                        <w:rFonts w:ascii="Paytone One" w:hAnsi="Paytone One"/>
                        <w:b/>
                        <w:color w:val="ED7D31" w:themeColor="accent2"/>
                        <w:sz w:val="24"/>
                      </w:rPr>
                      <w:t>COVERAGE</w:t>
                    </w:r>
                  </w:p>
                  <w:p w14:paraId="007B6110" w14:textId="77777777" w:rsidR="006C7810" w:rsidRPr="00653A42" w:rsidRDefault="006C7810" w:rsidP="00A547D4">
                    <w:pPr>
                      <w:rPr>
                        <w:rFonts w:ascii="Paytone One" w:hAnsi="Paytone One"/>
                        <w:b/>
                        <w:color w:val="ED7D31" w:themeColor="accent2"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107CFB0" w14:textId="1B564286" w:rsidR="001E09AB" w:rsidRPr="00A66FCF" w:rsidRDefault="00191F9A" w:rsidP="00A547D4">
    <w:pPr>
      <w:pStyle w:val="Header"/>
      <w:rPr>
        <w:rFonts w:ascii="Paytone One" w:hAnsi="Paytone One"/>
        <w:i/>
        <w:color w:val="AEB341"/>
      </w:rPr>
    </w:pPr>
    <w:r>
      <w:rPr>
        <w:rFonts w:ascii="Paytone One" w:hAnsi="Paytone One"/>
        <w:i/>
        <w:color w:val="AEB341"/>
      </w:rPr>
      <w:t>Autumn</w:t>
    </w:r>
    <w:r w:rsidR="00916BFA">
      <w:rPr>
        <w:rFonts w:ascii="Paytone One" w:hAnsi="Paytone One"/>
        <w:i/>
        <w:color w:val="AEB341"/>
      </w:rPr>
      <w:t xml:space="preserve"> </w:t>
    </w:r>
    <w:r>
      <w:rPr>
        <w:rFonts w:ascii="Paytone One" w:hAnsi="Paytone One"/>
        <w:i/>
        <w:color w:val="AEB341"/>
      </w:rPr>
      <w:t>1</w:t>
    </w:r>
    <w:r w:rsidR="00A547D4">
      <w:rPr>
        <w:rFonts w:ascii="Paytone One" w:hAnsi="Paytone One"/>
        <w:i/>
        <w:color w:val="AEB341"/>
      </w:rPr>
      <w:t xml:space="preserve"> 202</w:t>
    </w:r>
    <w:r w:rsidR="00D40347">
      <w:rPr>
        <w:rFonts w:ascii="Paytone One" w:hAnsi="Paytone One"/>
        <w:i/>
        <w:color w:val="AEB34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8A"/>
    <w:rsid w:val="000018F8"/>
    <w:rsid w:val="00001E30"/>
    <w:rsid w:val="000030E3"/>
    <w:rsid w:val="00003D91"/>
    <w:rsid w:val="000051E3"/>
    <w:rsid w:val="00010366"/>
    <w:rsid w:val="000123A2"/>
    <w:rsid w:val="00012E94"/>
    <w:rsid w:val="000210CE"/>
    <w:rsid w:val="00022AD4"/>
    <w:rsid w:val="00023396"/>
    <w:rsid w:val="00023A0A"/>
    <w:rsid w:val="00030F3D"/>
    <w:rsid w:val="00032E63"/>
    <w:rsid w:val="000361C8"/>
    <w:rsid w:val="00037BA9"/>
    <w:rsid w:val="00040E6F"/>
    <w:rsid w:val="00053E81"/>
    <w:rsid w:val="0005450F"/>
    <w:rsid w:val="0005480D"/>
    <w:rsid w:val="00056D9D"/>
    <w:rsid w:val="000604EC"/>
    <w:rsid w:val="00062839"/>
    <w:rsid w:val="000662D4"/>
    <w:rsid w:val="00066F92"/>
    <w:rsid w:val="0007192B"/>
    <w:rsid w:val="00071E32"/>
    <w:rsid w:val="00075C77"/>
    <w:rsid w:val="0008281E"/>
    <w:rsid w:val="00083297"/>
    <w:rsid w:val="000836FA"/>
    <w:rsid w:val="00085688"/>
    <w:rsid w:val="0008787B"/>
    <w:rsid w:val="000A068D"/>
    <w:rsid w:val="000A4670"/>
    <w:rsid w:val="000A4F33"/>
    <w:rsid w:val="000B5AC7"/>
    <w:rsid w:val="000B621D"/>
    <w:rsid w:val="000C0A0A"/>
    <w:rsid w:val="000C4E4F"/>
    <w:rsid w:val="000C5027"/>
    <w:rsid w:val="000D04E0"/>
    <w:rsid w:val="000D41A2"/>
    <w:rsid w:val="000D7141"/>
    <w:rsid w:val="000E095F"/>
    <w:rsid w:val="000E23C8"/>
    <w:rsid w:val="000E33F0"/>
    <w:rsid w:val="000E3A09"/>
    <w:rsid w:val="000E3E6B"/>
    <w:rsid w:val="000E50C3"/>
    <w:rsid w:val="000E67D7"/>
    <w:rsid w:val="000F07D1"/>
    <w:rsid w:val="000F07DF"/>
    <w:rsid w:val="00102C9F"/>
    <w:rsid w:val="00102DF8"/>
    <w:rsid w:val="00105407"/>
    <w:rsid w:val="001105C5"/>
    <w:rsid w:val="001125E0"/>
    <w:rsid w:val="00122D8B"/>
    <w:rsid w:val="00126727"/>
    <w:rsid w:val="00131449"/>
    <w:rsid w:val="001337E2"/>
    <w:rsid w:val="001363E1"/>
    <w:rsid w:val="00147429"/>
    <w:rsid w:val="00161E9F"/>
    <w:rsid w:val="00165167"/>
    <w:rsid w:val="00172213"/>
    <w:rsid w:val="001730A9"/>
    <w:rsid w:val="00174C8A"/>
    <w:rsid w:val="001752FF"/>
    <w:rsid w:val="00176673"/>
    <w:rsid w:val="00180934"/>
    <w:rsid w:val="00182B99"/>
    <w:rsid w:val="00191F9A"/>
    <w:rsid w:val="0019275D"/>
    <w:rsid w:val="00194B0C"/>
    <w:rsid w:val="0019537E"/>
    <w:rsid w:val="001A046C"/>
    <w:rsid w:val="001A19C7"/>
    <w:rsid w:val="001A1A8F"/>
    <w:rsid w:val="001A31A8"/>
    <w:rsid w:val="001A3A93"/>
    <w:rsid w:val="001A3AD1"/>
    <w:rsid w:val="001A44AF"/>
    <w:rsid w:val="001A79B6"/>
    <w:rsid w:val="001B44B8"/>
    <w:rsid w:val="001B52A3"/>
    <w:rsid w:val="001B64A6"/>
    <w:rsid w:val="001B7F55"/>
    <w:rsid w:val="001C7291"/>
    <w:rsid w:val="001D2C7B"/>
    <w:rsid w:val="001D7FAD"/>
    <w:rsid w:val="001E06C9"/>
    <w:rsid w:val="001E09AB"/>
    <w:rsid w:val="001E43A4"/>
    <w:rsid w:val="001E7F41"/>
    <w:rsid w:val="001F073E"/>
    <w:rsid w:val="001F1A38"/>
    <w:rsid w:val="001F1B77"/>
    <w:rsid w:val="001F3F2A"/>
    <w:rsid w:val="001F54CC"/>
    <w:rsid w:val="001F6402"/>
    <w:rsid w:val="001F6A44"/>
    <w:rsid w:val="001F782E"/>
    <w:rsid w:val="00200651"/>
    <w:rsid w:val="0020436C"/>
    <w:rsid w:val="00206CF0"/>
    <w:rsid w:val="00207606"/>
    <w:rsid w:val="00210EA5"/>
    <w:rsid w:val="00212918"/>
    <w:rsid w:val="00215FB5"/>
    <w:rsid w:val="00221147"/>
    <w:rsid w:val="00222415"/>
    <w:rsid w:val="00223C3A"/>
    <w:rsid w:val="00224E14"/>
    <w:rsid w:val="00225154"/>
    <w:rsid w:val="00233746"/>
    <w:rsid w:val="002372C0"/>
    <w:rsid w:val="00241786"/>
    <w:rsid w:val="00243150"/>
    <w:rsid w:val="002458B4"/>
    <w:rsid w:val="00251028"/>
    <w:rsid w:val="002578C6"/>
    <w:rsid w:val="00262B23"/>
    <w:rsid w:val="00262D2C"/>
    <w:rsid w:val="0026362A"/>
    <w:rsid w:val="0026364B"/>
    <w:rsid w:val="00267454"/>
    <w:rsid w:val="002678E0"/>
    <w:rsid w:val="00273CDB"/>
    <w:rsid w:val="002760BB"/>
    <w:rsid w:val="00280770"/>
    <w:rsid w:val="00280FC5"/>
    <w:rsid w:val="0028161C"/>
    <w:rsid w:val="0028500F"/>
    <w:rsid w:val="00287C08"/>
    <w:rsid w:val="00291314"/>
    <w:rsid w:val="002A7E7D"/>
    <w:rsid w:val="002B41FF"/>
    <w:rsid w:val="002B74AC"/>
    <w:rsid w:val="002B7843"/>
    <w:rsid w:val="002C092F"/>
    <w:rsid w:val="002C0B3C"/>
    <w:rsid w:val="002C14C8"/>
    <w:rsid w:val="002C6836"/>
    <w:rsid w:val="002D1589"/>
    <w:rsid w:val="002D384A"/>
    <w:rsid w:val="002D4139"/>
    <w:rsid w:val="002D70FA"/>
    <w:rsid w:val="002E179F"/>
    <w:rsid w:val="002E22A4"/>
    <w:rsid w:val="002E7F82"/>
    <w:rsid w:val="002F15C6"/>
    <w:rsid w:val="002F705B"/>
    <w:rsid w:val="002F76BF"/>
    <w:rsid w:val="0030048F"/>
    <w:rsid w:val="003015C2"/>
    <w:rsid w:val="0030191B"/>
    <w:rsid w:val="00303A50"/>
    <w:rsid w:val="00303CD4"/>
    <w:rsid w:val="003054F6"/>
    <w:rsid w:val="00305FCB"/>
    <w:rsid w:val="00307771"/>
    <w:rsid w:val="0031267D"/>
    <w:rsid w:val="0031329C"/>
    <w:rsid w:val="00323622"/>
    <w:rsid w:val="00323A36"/>
    <w:rsid w:val="0033042A"/>
    <w:rsid w:val="00332B8C"/>
    <w:rsid w:val="0033313C"/>
    <w:rsid w:val="00335B7F"/>
    <w:rsid w:val="00343DD8"/>
    <w:rsid w:val="0034541C"/>
    <w:rsid w:val="00351E32"/>
    <w:rsid w:val="00352F24"/>
    <w:rsid w:val="003556E8"/>
    <w:rsid w:val="00356DE7"/>
    <w:rsid w:val="003610C0"/>
    <w:rsid w:val="003617DD"/>
    <w:rsid w:val="00372902"/>
    <w:rsid w:val="00372CB8"/>
    <w:rsid w:val="00373443"/>
    <w:rsid w:val="00375EB7"/>
    <w:rsid w:val="00382E54"/>
    <w:rsid w:val="003851F6"/>
    <w:rsid w:val="003853C1"/>
    <w:rsid w:val="00386207"/>
    <w:rsid w:val="003868EC"/>
    <w:rsid w:val="00386E55"/>
    <w:rsid w:val="0038747F"/>
    <w:rsid w:val="00391FDD"/>
    <w:rsid w:val="00393DED"/>
    <w:rsid w:val="00394473"/>
    <w:rsid w:val="003A2EAD"/>
    <w:rsid w:val="003A43D6"/>
    <w:rsid w:val="003A5015"/>
    <w:rsid w:val="003A594E"/>
    <w:rsid w:val="003B3C15"/>
    <w:rsid w:val="003B4901"/>
    <w:rsid w:val="003B4F26"/>
    <w:rsid w:val="003B5C5C"/>
    <w:rsid w:val="003B669D"/>
    <w:rsid w:val="003B7AEB"/>
    <w:rsid w:val="003C3CEF"/>
    <w:rsid w:val="003C4D1A"/>
    <w:rsid w:val="003C76E1"/>
    <w:rsid w:val="003C77B6"/>
    <w:rsid w:val="003D0538"/>
    <w:rsid w:val="003D0A34"/>
    <w:rsid w:val="003D41A3"/>
    <w:rsid w:val="003D4F3A"/>
    <w:rsid w:val="003D7EEF"/>
    <w:rsid w:val="003E06E8"/>
    <w:rsid w:val="003E4A17"/>
    <w:rsid w:val="003E4D74"/>
    <w:rsid w:val="003E6A6F"/>
    <w:rsid w:val="003F49D1"/>
    <w:rsid w:val="003F52C8"/>
    <w:rsid w:val="003F6929"/>
    <w:rsid w:val="003F742A"/>
    <w:rsid w:val="0040017A"/>
    <w:rsid w:val="00400A95"/>
    <w:rsid w:val="00403537"/>
    <w:rsid w:val="0040409D"/>
    <w:rsid w:val="004069F0"/>
    <w:rsid w:val="004079A6"/>
    <w:rsid w:val="0041072D"/>
    <w:rsid w:val="00411425"/>
    <w:rsid w:val="0041354A"/>
    <w:rsid w:val="0041404E"/>
    <w:rsid w:val="004210E8"/>
    <w:rsid w:val="00431BFF"/>
    <w:rsid w:val="00432540"/>
    <w:rsid w:val="00433092"/>
    <w:rsid w:val="0043621F"/>
    <w:rsid w:val="0044344C"/>
    <w:rsid w:val="00444BF6"/>
    <w:rsid w:val="0044514D"/>
    <w:rsid w:val="0044663C"/>
    <w:rsid w:val="004500D2"/>
    <w:rsid w:val="00452701"/>
    <w:rsid w:val="00453000"/>
    <w:rsid w:val="004575E7"/>
    <w:rsid w:val="00457795"/>
    <w:rsid w:val="00460084"/>
    <w:rsid w:val="00463CF0"/>
    <w:rsid w:val="00470978"/>
    <w:rsid w:val="004723B2"/>
    <w:rsid w:val="004729C4"/>
    <w:rsid w:val="00474991"/>
    <w:rsid w:val="00474C8B"/>
    <w:rsid w:val="00476F9A"/>
    <w:rsid w:val="00482DD3"/>
    <w:rsid w:val="004876C7"/>
    <w:rsid w:val="0048789B"/>
    <w:rsid w:val="00490126"/>
    <w:rsid w:val="0049394D"/>
    <w:rsid w:val="004A23FF"/>
    <w:rsid w:val="004B09C1"/>
    <w:rsid w:val="004B16C3"/>
    <w:rsid w:val="004B7B52"/>
    <w:rsid w:val="004C50EF"/>
    <w:rsid w:val="004D0E32"/>
    <w:rsid w:val="004D3436"/>
    <w:rsid w:val="004D3850"/>
    <w:rsid w:val="004D78DD"/>
    <w:rsid w:val="004E21AF"/>
    <w:rsid w:val="004E30E4"/>
    <w:rsid w:val="004E5221"/>
    <w:rsid w:val="004F075A"/>
    <w:rsid w:val="004F2392"/>
    <w:rsid w:val="00501A56"/>
    <w:rsid w:val="00502DFC"/>
    <w:rsid w:val="00505AB3"/>
    <w:rsid w:val="00512BF5"/>
    <w:rsid w:val="00512D47"/>
    <w:rsid w:val="00513663"/>
    <w:rsid w:val="00515D84"/>
    <w:rsid w:val="005261BB"/>
    <w:rsid w:val="00531928"/>
    <w:rsid w:val="00532581"/>
    <w:rsid w:val="00533028"/>
    <w:rsid w:val="005365D2"/>
    <w:rsid w:val="005372A4"/>
    <w:rsid w:val="005374F3"/>
    <w:rsid w:val="005421F2"/>
    <w:rsid w:val="005446E9"/>
    <w:rsid w:val="0054480E"/>
    <w:rsid w:val="0054713F"/>
    <w:rsid w:val="005472B5"/>
    <w:rsid w:val="005516D2"/>
    <w:rsid w:val="00552237"/>
    <w:rsid w:val="00554853"/>
    <w:rsid w:val="0055577B"/>
    <w:rsid w:val="00561A0E"/>
    <w:rsid w:val="005630B2"/>
    <w:rsid w:val="00563B4A"/>
    <w:rsid w:val="00564BBA"/>
    <w:rsid w:val="00564E43"/>
    <w:rsid w:val="00566FC0"/>
    <w:rsid w:val="005718DB"/>
    <w:rsid w:val="00574C13"/>
    <w:rsid w:val="005765A1"/>
    <w:rsid w:val="00577DB8"/>
    <w:rsid w:val="00581025"/>
    <w:rsid w:val="005847AA"/>
    <w:rsid w:val="00587414"/>
    <w:rsid w:val="005903FE"/>
    <w:rsid w:val="00590404"/>
    <w:rsid w:val="00590528"/>
    <w:rsid w:val="005915C7"/>
    <w:rsid w:val="005A1219"/>
    <w:rsid w:val="005A3505"/>
    <w:rsid w:val="005A6185"/>
    <w:rsid w:val="005B57CF"/>
    <w:rsid w:val="005B5C3E"/>
    <w:rsid w:val="005B5D06"/>
    <w:rsid w:val="005B684B"/>
    <w:rsid w:val="005B6924"/>
    <w:rsid w:val="005D06CE"/>
    <w:rsid w:val="005D071B"/>
    <w:rsid w:val="005D0EAC"/>
    <w:rsid w:val="005D2EB0"/>
    <w:rsid w:val="005D5D6C"/>
    <w:rsid w:val="005D768D"/>
    <w:rsid w:val="005E04A8"/>
    <w:rsid w:val="005E1AC0"/>
    <w:rsid w:val="005E1DE4"/>
    <w:rsid w:val="005E2334"/>
    <w:rsid w:val="005E2BBE"/>
    <w:rsid w:val="005E3015"/>
    <w:rsid w:val="005E3604"/>
    <w:rsid w:val="005E762A"/>
    <w:rsid w:val="005F0A03"/>
    <w:rsid w:val="005F2F29"/>
    <w:rsid w:val="005F5E38"/>
    <w:rsid w:val="00603261"/>
    <w:rsid w:val="00604232"/>
    <w:rsid w:val="00604D0B"/>
    <w:rsid w:val="0060649A"/>
    <w:rsid w:val="00606CC2"/>
    <w:rsid w:val="006079F1"/>
    <w:rsid w:val="0061328E"/>
    <w:rsid w:val="006135A4"/>
    <w:rsid w:val="00615F35"/>
    <w:rsid w:val="00621193"/>
    <w:rsid w:val="006233A8"/>
    <w:rsid w:val="00626A66"/>
    <w:rsid w:val="00627CF1"/>
    <w:rsid w:val="00630AF0"/>
    <w:rsid w:val="00633500"/>
    <w:rsid w:val="00635609"/>
    <w:rsid w:val="00641DB1"/>
    <w:rsid w:val="00642B6A"/>
    <w:rsid w:val="00644B30"/>
    <w:rsid w:val="00645A0A"/>
    <w:rsid w:val="00651756"/>
    <w:rsid w:val="0065223A"/>
    <w:rsid w:val="00653A42"/>
    <w:rsid w:val="0065479A"/>
    <w:rsid w:val="00655B6B"/>
    <w:rsid w:val="00660139"/>
    <w:rsid w:val="00660DAF"/>
    <w:rsid w:val="00662E36"/>
    <w:rsid w:val="00664B79"/>
    <w:rsid w:val="00667BDB"/>
    <w:rsid w:val="00681C5A"/>
    <w:rsid w:val="006908C3"/>
    <w:rsid w:val="00691E4D"/>
    <w:rsid w:val="00695EF5"/>
    <w:rsid w:val="006A0666"/>
    <w:rsid w:val="006A0D17"/>
    <w:rsid w:val="006A2A21"/>
    <w:rsid w:val="006B03C6"/>
    <w:rsid w:val="006B315D"/>
    <w:rsid w:val="006B3748"/>
    <w:rsid w:val="006B5FFD"/>
    <w:rsid w:val="006C64F0"/>
    <w:rsid w:val="006C6CE0"/>
    <w:rsid w:val="006C7810"/>
    <w:rsid w:val="006C7FB8"/>
    <w:rsid w:val="006D08FC"/>
    <w:rsid w:val="006D2E71"/>
    <w:rsid w:val="006D44D9"/>
    <w:rsid w:val="006E2E3A"/>
    <w:rsid w:val="006E3334"/>
    <w:rsid w:val="006E6DFD"/>
    <w:rsid w:val="006E74CA"/>
    <w:rsid w:val="006F3089"/>
    <w:rsid w:val="006F5BCB"/>
    <w:rsid w:val="006F6269"/>
    <w:rsid w:val="006F743F"/>
    <w:rsid w:val="006F7A96"/>
    <w:rsid w:val="007031FA"/>
    <w:rsid w:val="007126F2"/>
    <w:rsid w:val="00716EE2"/>
    <w:rsid w:val="00720CAD"/>
    <w:rsid w:val="00725B8B"/>
    <w:rsid w:val="00727199"/>
    <w:rsid w:val="00733247"/>
    <w:rsid w:val="0073329C"/>
    <w:rsid w:val="0073687B"/>
    <w:rsid w:val="00737D88"/>
    <w:rsid w:val="007401D2"/>
    <w:rsid w:val="0074096D"/>
    <w:rsid w:val="00741C36"/>
    <w:rsid w:val="00742D9C"/>
    <w:rsid w:val="007450A0"/>
    <w:rsid w:val="007454B8"/>
    <w:rsid w:val="007532A1"/>
    <w:rsid w:val="00753AA9"/>
    <w:rsid w:val="00757E01"/>
    <w:rsid w:val="00761536"/>
    <w:rsid w:val="007636F1"/>
    <w:rsid w:val="00764C79"/>
    <w:rsid w:val="0076651D"/>
    <w:rsid w:val="007717A1"/>
    <w:rsid w:val="0077322F"/>
    <w:rsid w:val="00776E45"/>
    <w:rsid w:val="00790644"/>
    <w:rsid w:val="007957A9"/>
    <w:rsid w:val="00797582"/>
    <w:rsid w:val="00797872"/>
    <w:rsid w:val="007A169F"/>
    <w:rsid w:val="007A3BDF"/>
    <w:rsid w:val="007A3FB5"/>
    <w:rsid w:val="007B0B2F"/>
    <w:rsid w:val="007B2F45"/>
    <w:rsid w:val="007B488E"/>
    <w:rsid w:val="007B4B46"/>
    <w:rsid w:val="007C4F05"/>
    <w:rsid w:val="007C6BCD"/>
    <w:rsid w:val="007C6D10"/>
    <w:rsid w:val="007D3940"/>
    <w:rsid w:val="007D5CC7"/>
    <w:rsid w:val="007E0EDB"/>
    <w:rsid w:val="007E7E5E"/>
    <w:rsid w:val="007F377B"/>
    <w:rsid w:val="00800276"/>
    <w:rsid w:val="00802CD5"/>
    <w:rsid w:val="00804D80"/>
    <w:rsid w:val="00807752"/>
    <w:rsid w:val="008101A7"/>
    <w:rsid w:val="00811C0C"/>
    <w:rsid w:val="00812450"/>
    <w:rsid w:val="00822C71"/>
    <w:rsid w:val="00826563"/>
    <w:rsid w:val="008345B4"/>
    <w:rsid w:val="00834904"/>
    <w:rsid w:val="00837FAD"/>
    <w:rsid w:val="0084161C"/>
    <w:rsid w:val="00843779"/>
    <w:rsid w:val="00843CDA"/>
    <w:rsid w:val="00845FA4"/>
    <w:rsid w:val="0084707D"/>
    <w:rsid w:val="0085225E"/>
    <w:rsid w:val="0085330C"/>
    <w:rsid w:val="00854CDC"/>
    <w:rsid w:val="00855038"/>
    <w:rsid w:val="00855413"/>
    <w:rsid w:val="00857296"/>
    <w:rsid w:val="00857FDA"/>
    <w:rsid w:val="00862760"/>
    <w:rsid w:val="00870DDD"/>
    <w:rsid w:val="0087112B"/>
    <w:rsid w:val="00872D88"/>
    <w:rsid w:val="00874E64"/>
    <w:rsid w:val="0087771B"/>
    <w:rsid w:val="00880274"/>
    <w:rsid w:val="008803F2"/>
    <w:rsid w:val="008843AA"/>
    <w:rsid w:val="00890757"/>
    <w:rsid w:val="0089093E"/>
    <w:rsid w:val="00896722"/>
    <w:rsid w:val="008973AA"/>
    <w:rsid w:val="008A02F6"/>
    <w:rsid w:val="008A13D4"/>
    <w:rsid w:val="008A279C"/>
    <w:rsid w:val="008A3BFE"/>
    <w:rsid w:val="008A4109"/>
    <w:rsid w:val="008A724A"/>
    <w:rsid w:val="008B011E"/>
    <w:rsid w:val="008B4617"/>
    <w:rsid w:val="008B70B7"/>
    <w:rsid w:val="008C02DD"/>
    <w:rsid w:val="008C1D40"/>
    <w:rsid w:val="008C1DDF"/>
    <w:rsid w:val="008C2CC7"/>
    <w:rsid w:val="008C301B"/>
    <w:rsid w:val="008C414F"/>
    <w:rsid w:val="008D2B88"/>
    <w:rsid w:val="008D672D"/>
    <w:rsid w:val="008D7236"/>
    <w:rsid w:val="008E2EFE"/>
    <w:rsid w:val="008E5F6C"/>
    <w:rsid w:val="008F03A6"/>
    <w:rsid w:val="008F32E5"/>
    <w:rsid w:val="008F7452"/>
    <w:rsid w:val="00903E14"/>
    <w:rsid w:val="00904ED2"/>
    <w:rsid w:val="00914B71"/>
    <w:rsid w:val="00916BFA"/>
    <w:rsid w:val="00917B13"/>
    <w:rsid w:val="00917EFC"/>
    <w:rsid w:val="00921E93"/>
    <w:rsid w:val="00923029"/>
    <w:rsid w:val="00923628"/>
    <w:rsid w:val="00927D09"/>
    <w:rsid w:val="00930A7B"/>
    <w:rsid w:val="00931612"/>
    <w:rsid w:val="00932647"/>
    <w:rsid w:val="0093717D"/>
    <w:rsid w:val="00941B51"/>
    <w:rsid w:val="009452D8"/>
    <w:rsid w:val="009515D5"/>
    <w:rsid w:val="00951E68"/>
    <w:rsid w:val="00962498"/>
    <w:rsid w:val="00971642"/>
    <w:rsid w:val="009800AA"/>
    <w:rsid w:val="0098200E"/>
    <w:rsid w:val="00986F74"/>
    <w:rsid w:val="0099330E"/>
    <w:rsid w:val="00994619"/>
    <w:rsid w:val="00997068"/>
    <w:rsid w:val="009A019B"/>
    <w:rsid w:val="009A163D"/>
    <w:rsid w:val="009A3C8A"/>
    <w:rsid w:val="009A4987"/>
    <w:rsid w:val="009A5DA2"/>
    <w:rsid w:val="009A690A"/>
    <w:rsid w:val="009A6E92"/>
    <w:rsid w:val="009A6FB1"/>
    <w:rsid w:val="009A765D"/>
    <w:rsid w:val="009A7723"/>
    <w:rsid w:val="009A79E9"/>
    <w:rsid w:val="009A7D3E"/>
    <w:rsid w:val="009B0E37"/>
    <w:rsid w:val="009B103A"/>
    <w:rsid w:val="009B1995"/>
    <w:rsid w:val="009C2FB7"/>
    <w:rsid w:val="009C547E"/>
    <w:rsid w:val="009D2878"/>
    <w:rsid w:val="009E014F"/>
    <w:rsid w:val="009E04CB"/>
    <w:rsid w:val="009E0EBC"/>
    <w:rsid w:val="009E27D1"/>
    <w:rsid w:val="009E6195"/>
    <w:rsid w:val="009F124F"/>
    <w:rsid w:val="009F1700"/>
    <w:rsid w:val="009F44C1"/>
    <w:rsid w:val="009F668A"/>
    <w:rsid w:val="00A06295"/>
    <w:rsid w:val="00A1009D"/>
    <w:rsid w:val="00A10C5B"/>
    <w:rsid w:val="00A12332"/>
    <w:rsid w:val="00A25880"/>
    <w:rsid w:val="00A269B8"/>
    <w:rsid w:val="00A275A6"/>
    <w:rsid w:val="00A33ED2"/>
    <w:rsid w:val="00A4183D"/>
    <w:rsid w:val="00A41D99"/>
    <w:rsid w:val="00A41F08"/>
    <w:rsid w:val="00A433F8"/>
    <w:rsid w:val="00A43653"/>
    <w:rsid w:val="00A4432E"/>
    <w:rsid w:val="00A469B5"/>
    <w:rsid w:val="00A46A41"/>
    <w:rsid w:val="00A547D4"/>
    <w:rsid w:val="00A57F1A"/>
    <w:rsid w:val="00A60966"/>
    <w:rsid w:val="00A66B84"/>
    <w:rsid w:val="00A66FCF"/>
    <w:rsid w:val="00A716BE"/>
    <w:rsid w:val="00A7229B"/>
    <w:rsid w:val="00A75E5A"/>
    <w:rsid w:val="00A83502"/>
    <w:rsid w:val="00A85BA2"/>
    <w:rsid w:val="00A85FC7"/>
    <w:rsid w:val="00A91666"/>
    <w:rsid w:val="00A925D6"/>
    <w:rsid w:val="00A961E8"/>
    <w:rsid w:val="00A96C03"/>
    <w:rsid w:val="00A97281"/>
    <w:rsid w:val="00A97642"/>
    <w:rsid w:val="00AA059B"/>
    <w:rsid w:val="00AA7F16"/>
    <w:rsid w:val="00AC1A1C"/>
    <w:rsid w:val="00AC6D3C"/>
    <w:rsid w:val="00AD0D43"/>
    <w:rsid w:val="00AD1546"/>
    <w:rsid w:val="00AD190C"/>
    <w:rsid w:val="00AD26A5"/>
    <w:rsid w:val="00AD4919"/>
    <w:rsid w:val="00AD6711"/>
    <w:rsid w:val="00AD6C2E"/>
    <w:rsid w:val="00AE188A"/>
    <w:rsid w:val="00AE2359"/>
    <w:rsid w:val="00AE3827"/>
    <w:rsid w:val="00AE4E62"/>
    <w:rsid w:val="00AE5FE5"/>
    <w:rsid w:val="00AE6844"/>
    <w:rsid w:val="00AF378F"/>
    <w:rsid w:val="00AF529A"/>
    <w:rsid w:val="00AF550E"/>
    <w:rsid w:val="00B02136"/>
    <w:rsid w:val="00B0437C"/>
    <w:rsid w:val="00B06EAA"/>
    <w:rsid w:val="00B1010F"/>
    <w:rsid w:val="00B10288"/>
    <w:rsid w:val="00B1508A"/>
    <w:rsid w:val="00B15E5C"/>
    <w:rsid w:val="00B176BE"/>
    <w:rsid w:val="00B24E2F"/>
    <w:rsid w:val="00B34413"/>
    <w:rsid w:val="00B34B56"/>
    <w:rsid w:val="00B35D32"/>
    <w:rsid w:val="00B36083"/>
    <w:rsid w:val="00B37D33"/>
    <w:rsid w:val="00B408FD"/>
    <w:rsid w:val="00B41D19"/>
    <w:rsid w:val="00B429E6"/>
    <w:rsid w:val="00B43965"/>
    <w:rsid w:val="00B44EFB"/>
    <w:rsid w:val="00B46C3B"/>
    <w:rsid w:val="00B54531"/>
    <w:rsid w:val="00B570AD"/>
    <w:rsid w:val="00B60603"/>
    <w:rsid w:val="00B6132A"/>
    <w:rsid w:val="00B71493"/>
    <w:rsid w:val="00B74294"/>
    <w:rsid w:val="00B742B9"/>
    <w:rsid w:val="00B75A76"/>
    <w:rsid w:val="00B7652C"/>
    <w:rsid w:val="00B820AE"/>
    <w:rsid w:val="00B82A87"/>
    <w:rsid w:val="00B854FD"/>
    <w:rsid w:val="00B85726"/>
    <w:rsid w:val="00B87FC0"/>
    <w:rsid w:val="00B909D1"/>
    <w:rsid w:val="00B924D6"/>
    <w:rsid w:val="00BA051B"/>
    <w:rsid w:val="00BA0A16"/>
    <w:rsid w:val="00BA4A5C"/>
    <w:rsid w:val="00BA5DA6"/>
    <w:rsid w:val="00BB1CDC"/>
    <w:rsid w:val="00BB27B3"/>
    <w:rsid w:val="00BB4408"/>
    <w:rsid w:val="00BB5E86"/>
    <w:rsid w:val="00BB7F6E"/>
    <w:rsid w:val="00BC393F"/>
    <w:rsid w:val="00BC5CA7"/>
    <w:rsid w:val="00BC5D8F"/>
    <w:rsid w:val="00BC73BE"/>
    <w:rsid w:val="00BD259D"/>
    <w:rsid w:val="00BD4645"/>
    <w:rsid w:val="00BD5955"/>
    <w:rsid w:val="00BD69C6"/>
    <w:rsid w:val="00BD7D14"/>
    <w:rsid w:val="00BD7E55"/>
    <w:rsid w:val="00BE0C03"/>
    <w:rsid w:val="00BE5446"/>
    <w:rsid w:val="00BE5F9E"/>
    <w:rsid w:val="00BE61A6"/>
    <w:rsid w:val="00BF268A"/>
    <w:rsid w:val="00BF3B96"/>
    <w:rsid w:val="00BF4E84"/>
    <w:rsid w:val="00BF4F62"/>
    <w:rsid w:val="00C00583"/>
    <w:rsid w:val="00C01B44"/>
    <w:rsid w:val="00C02098"/>
    <w:rsid w:val="00C02D16"/>
    <w:rsid w:val="00C04339"/>
    <w:rsid w:val="00C05E68"/>
    <w:rsid w:val="00C1003E"/>
    <w:rsid w:val="00C119AB"/>
    <w:rsid w:val="00C11CC5"/>
    <w:rsid w:val="00C130F7"/>
    <w:rsid w:val="00C17CA1"/>
    <w:rsid w:val="00C21962"/>
    <w:rsid w:val="00C22514"/>
    <w:rsid w:val="00C23604"/>
    <w:rsid w:val="00C24AC9"/>
    <w:rsid w:val="00C25E53"/>
    <w:rsid w:val="00C3065A"/>
    <w:rsid w:val="00C33E45"/>
    <w:rsid w:val="00C45799"/>
    <w:rsid w:val="00C4595E"/>
    <w:rsid w:val="00C47879"/>
    <w:rsid w:val="00C502C7"/>
    <w:rsid w:val="00C50923"/>
    <w:rsid w:val="00C52E32"/>
    <w:rsid w:val="00C610AB"/>
    <w:rsid w:val="00C61B1C"/>
    <w:rsid w:val="00C6428B"/>
    <w:rsid w:val="00C656F7"/>
    <w:rsid w:val="00C66FE2"/>
    <w:rsid w:val="00C74FA9"/>
    <w:rsid w:val="00C8055E"/>
    <w:rsid w:val="00C83284"/>
    <w:rsid w:val="00C832D8"/>
    <w:rsid w:val="00C84873"/>
    <w:rsid w:val="00C92A40"/>
    <w:rsid w:val="00CA16D3"/>
    <w:rsid w:val="00CA469A"/>
    <w:rsid w:val="00CA4830"/>
    <w:rsid w:val="00CA5457"/>
    <w:rsid w:val="00CA5D54"/>
    <w:rsid w:val="00CA722D"/>
    <w:rsid w:val="00CB1FD5"/>
    <w:rsid w:val="00CB5C1E"/>
    <w:rsid w:val="00CB5FF3"/>
    <w:rsid w:val="00CC175B"/>
    <w:rsid w:val="00CC3627"/>
    <w:rsid w:val="00CC4874"/>
    <w:rsid w:val="00CC788B"/>
    <w:rsid w:val="00CC7975"/>
    <w:rsid w:val="00CD0E48"/>
    <w:rsid w:val="00CD4122"/>
    <w:rsid w:val="00CD432D"/>
    <w:rsid w:val="00CD4FB2"/>
    <w:rsid w:val="00CE0533"/>
    <w:rsid w:val="00CE4379"/>
    <w:rsid w:val="00CE524B"/>
    <w:rsid w:val="00CF1187"/>
    <w:rsid w:val="00CF2638"/>
    <w:rsid w:val="00CF39A3"/>
    <w:rsid w:val="00CF4D02"/>
    <w:rsid w:val="00CF4F1A"/>
    <w:rsid w:val="00CF623B"/>
    <w:rsid w:val="00D04F77"/>
    <w:rsid w:val="00D065D0"/>
    <w:rsid w:val="00D06E5A"/>
    <w:rsid w:val="00D10B69"/>
    <w:rsid w:val="00D17283"/>
    <w:rsid w:val="00D222BC"/>
    <w:rsid w:val="00D2281F"/>
    <w:rsid w:val="00D23FBE"/>
    <w:rsid w:val="00D26980"/>
    <w:rsid w:val="00D30E84"/>
    <w:rsid w:val="00D3422F"/>
    <w:rsid w:val="00D35669"/>
    <w:rsid w:val="00D40347"/>
    <w:rsid w:val="00D40CD3"/>
    <w:rsid w:val="00D43459"/>
    <w:rsid w:val="00D437AC"/>
    <w:rsid w:val="00D46CE0"/>
    <w:rsid w:val="00D53147"/>
    <w:rsid w:val="00D53AFC"/>
    <w:rsid w:val="00D53C27"/>
    <w:rsid w:val="00D57C32"/>
    <w:rsid w:val="00D602E1"/>
    <w:rsid w:val="00D6099B"/>
    <w:rsid w:val="00D612C9"/>
    <w:rsid w:val="00D62111"/>
    <w:rsid w:val="00D632DF"/>
    <w:rsid w:val="00D655B5"/>
    <w:rsid w:val="00D6766F"/>
    <w:rsid w:val="00D67A4A"/>
    <w:rsid w:val="00D70E47"/>
    <w:rsid w:val="00D740A5"/>
    <w:rsid w:val="00D76488"/>
    <w:rsid w:val="00D772DC"/>
    <w:rsid w:val="00D77C74"/>
    <w:rsid w:val="00D81684"/>
    <w:rsid w:val="00D861FE"/>
    <w:rsid w:val="00D8710B"/>
    <w:rsid w:val="00D87E11"/>
    <w:rsid w:val="00D93A75"/>
    <w:rsid w:val="00D9552C"/>
    <w:rsid w:val="00D96C59"/>
    <w:rsid w:val="00D97106"/>
    <w:rsid w:val="00DA1B18"/>
    <w:rsid w:val="00DA323B"/>
    <w:rsid w:val="00DA4006"/>
    <w:rsid w:val="00DA6C87"/>
    <w:rsid w:val="00DA73CE"/>
    <w:rsid w:val="00DB37DC"/>
    <w:rsid w:val="00DC03C4"/>
    <w:rsid w:val="00DC0603"/>
    <w:rsid w:val="00DC193A"/>
    <w:rsid w:val="00DC26AB"/>
    <w:rsid w:val="00DC5236"/>
    <w:rsid w:val="00DD0307"/>
    <w:rsid w:val="00DD1AB7"/>
    <w:rsid w:val="00DD26AF"/>
    <w:rsid w:val="00DD69F8"/>
    <w:rsid w:val="00DD71D0"/>
    <w:rsid w:val="00DE08BC"/>
    <w:rsid w:val="00DE0A2D"/>
    <w:rsid w:val="00DE1BE3"/>
    <w:rsid w:val="00DE7316"/>
    <w:rsid w:val="00DF06AC"/>
    <w:rsid w:val="00DF1079"/>
    <w:rsid w:val="00DF1B56"/>
    <w:rsid w:val="00DF7F40"/>
    <w:rsid w:val="00E0004F"/>
    <w:rsid w:val="00E001B7"/>
    <w:rsid w:val="00E00396"/>
    <w:rsid w:val="00E04F03"/>
    <w:rsid w:val="00E05473"/>
    <w:rsid w:val="00E06925"/>
    <w:rsid w:val="00E06AEB"/>
    <w:rsid w:val="00E06C0D"/>
    <w:rsid w:val="00E1404B"/>
    <w:rsid w:val="00E14156"/>
    <w:rsid w:val="00E161B1"/>
    <w:rsid w:val="00E165B0"/>
    <w:rsid w:val="00E259E8"/>
    <w:rsid w:val="00E25B14"/>
    <w:rsid w:val="00E27A59"/>
    <w:rsid w:val="00E30128"/>
    <w:rsid w:val="00E31CA2"/>
    <w:rsid w:val="00E35071"/>
    <w:rsid w:val="00E36BD5"/>
    <w:rsid w:val="00E40EE5"/>
    <w:rsid w:val="00E415F4"/>
    <w:rsid w:val="00E437CF"/>
    <w:rsid w:val="00E4620B"/>
    <w:rsid w:val="00E465F1"/>
    <w:rsid w:val="00E54913"/>
    <w:rsid w:val="00E5702E"/>
    <w:rsid w:val="00E605BB"/>
    <w:rsid w:val="00E615BE"/>
    <w:rsid w:val="00E65A34"/>
    <w:rsid w:val="00E65D98"/>
    <w:rsid w:val="00E71647"/>
    <w:rsid w:val="00E77ED7"/>
    <w:rsid w:val="00E82602"/>
    <w:rsid w:val="00E835AB"/>
    <w:rsid w:val="00E84C17"/>
    <w:rsid w:val="00E948C0"/>
    <w:rsid w:val="00E96E3D"/>
    <w:rsid w:val="00E975FE"/>
    <w:rsid w:val="00E97CAC"/>
    <w:rsid w:val="00EA0D52"/>
    <w:rsid w:val="00EA5F29"/>
    <w:rsid w:val="00EA60A5"/>
    <w:rsid w:val="00EA71A2"/>
    <w:rsid w:val="00EA71A8"/>
    <w:rsid w:val="00EA7DB9"/>
    <w:rsid w:val="00EB1EDC"/>
    <w:rsid w:val="00EB25BA"/>
    <w:rsid w:val="00EB2ADC"/>
    <w:rsid w:val="00EB447A"/>
    <w:rsid w:val="00EC0707"/>
    <w:rsid w:val="00EC09DA"/>
    <w:rsid w:val="00EC23AD"/>
    <w:rsid w:val="00EC4664"/>
    <w:rsid w:val="00EC47DC"/>
    <w:rsid w:val="00EC576D"/>
    <w:rsid w:val="00EC67C2"/>
    <w:rsid w:val="00ED0FBC"/>
    <w:rsid w:val="00ED174B"/>
    <w:rsid w:val="00ED1EE8"/>
    <w:rsid w:val="00ED2853"/>
    <w:rsid w:val="00ED2BBA"/>
    <w:rsid w:val="00ED5993"/>
    <w:rsid w:val="00ED63D6"/>
    <w:rsid w:val="00EE171F"/>
    <w:rsid w:val="00EF0B21"/>
    <w:rsid w:val="00EF140B"/>
    <w:rsid w:val="00EF151D"/>
    <w:rsid w:val="00EF1ACF"/>
    <w:rsid w:val="00EF375D"/>
    <w:rsid w:val="00EF5365"/>
    <w:rsid w:val="00F04049"/>
    <w:rsid w:val="00F05547"/>
    <w:rsid w:val="00F0615D"/>
    <w:rsid w:val="00F1463C"/>
    <w:rsid w:val="00F15465"/>
    <w:rsid w:val="00F16C22"/>
    <w:rsid w:val="00F2024F"/>
    <w:rsid w:val="00F24433"/>
    <w:rsid w:val="00F328E7"/>
    <w:rsid w:val="00F33F53"/>
    <w:rsid w:val="00F34819"/>
    <w:rsid w:val="00F35ADE"/>
    <w:rsid w:val="00F36ABD"/>
    <w:rsid w:val="00F417C3"/>
    <w:rsid w:val="00F4262F"/>
    <w:rsid w:val="00F4267C"/>
    <w:rsid w:val="00F474A0"/>
    <w:rsid w:val="00F56D1D"/>
    <w:rsid w:val="00F60315"/>
    <w:rsid w:val="00F60E5B"/>
    <w:rsid w:val="00F65882"/>
    <w:rsid w:val="00F67144"/>
    <w:rsid w:val="00F726D0"/>
    <w:rsid w:val="00F744C7"/>
    <w:rsid w:val="00F77902"/>
    <w:rsid w:val="00F80C8D"/>
    <w:rsid w:val="00F86824"/>
    <w:rsid w:val="00F91187"/>
    <w:rsid w:val="00F96E8B"/>
    <w:rsid w:val="00F97FA0"/>
    <w:rsid w:val="00FA117E"/>
    <w:rsid w:val="00FA1209"/>
    <w:rsid w:val="00FA58CE"/>
    <w:rsid w:val="00FB1DA4"/>
    <w:rsid w:val="00FB3146"/>
    <w:rsid w:val="00FB315C"/>
    <w:rsid w:val="00FC1AB5"/>
    <w:rsid w:val="00FC3E1D"/>
    <w:rsid w:val="00FC4210"/>
    <w:rsid w:val="00FC54F0"/>
    <w:rsid w:val="00FD2539"/>
    <w:rsid w:val="00FD6D04"/>
    <w:rsid w:val="00FD7F7A"/>
    <w:rsid w:val="00FE2488"/>
    <w:rsid w:val="00FE28D4"/>
    <w:rsid w:val="00FE4D72"/>
    <w:rsid w:val="00FE7191"/>
    <w:rsid w:val="00FF0CED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62224"/>
  <w15:chartTrackingRefBased/>
  <w15:docId w15:val="{E2621CDC-C9DD-48BE-A939-FDDA0928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7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AB"/>
  </w:style>
  <w:style w:type="paragraph" w:styleId="Footer">
    <w:name w:val="footer"/>
    <w:basedOn w:val="Normal"/>
    <w:link w:val="FooterChar"/>
    <w:uiPriority w:val="99"/>
    <w:unhideWhenUsed/>
    <w:rsid w:val="001E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90e13-f532-45ba-883a-ea4e13c1e09a" xsi:nil="true"/>
    <lcf76f155ced4ddcb4097134ff3c332f xmlns="2bba036e-3261-42ff-ac2c-3ab430ee1e45">
      <Terms xmlns="http://schemas.microsoft.com/office/infopath/2007/PartnerControls"/>
    </lcf76f155ced4ddcb4097134ff3c332f>
    <Thumbnail xmlns="2bba036e-3261-42ff-ac2c-3ab430ee1e45" xsi:nil="true"/>
    <Readyfordesgin xmlns="2bba036e-3261-42ff-ac2c-3ab430ee1e45" xsi:nil="true"/>
    <Design xmlns="2bba036e-3261-42ff-ac2c-3ab430ee1e45">
      <UserInfo>
        <DisplayName/>
        <AccountId xsi:nil="true"/>
        <AccountType/>
      </UserInfo>
    </Desig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376FC1FE4174AB95586CDAE444BB8" ma:contentTypeVersion="31" ma:contentTypeDescription="Create a new document." ma:contentTypeScope="" ma:versionID="1cffa416ef07cdcdd00411db5678f1da">
  <xsd:schema xmlns:xsd="http://www.w3.org/2001/XMLSchema" xmlns:xs="http://www.w3.org/2001/XMLSchema" xmlns:p="http://schemas.microsoft.com/office/2006/metadata/properties" xmlns:ns2="2bba036e-3261-42ff-ac2c-3ab430ee1e45" xmlns:ns3="44790e13-f532-45ba-883a-ea4e13c1e09a" targetNamespace="http://schemas.microsoft.com/office/2006/metadata/properties" ma:root="true" ma:fieldsID="3cfc00566996ea4ffe66847de5c8f46f" ns2:_="" ns3:_="">
    <xsd:import namespace="2bba036e-3261-42ff-ac2c-3ab430ee1e45"/>
    <xsd:import namespace="44790e13-f532-45ba-883a-ea4e13c1e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Thumbnail" minOccurs="0"/>
                <xsd:element ref="ns2:Readyfordesgin" minOccurs="0"/>
                <xsd:element ref="ns2:Desig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036e-3261-42ff-ac2c-3ab430ee1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Readyfordesgin" ma:index="22" nillable="true" ma:displayName="Ready for desgin" ma:format="Dropdown" ma:internalName="Readyfordesgin">
      <xsd:simpleType>
        <xsd:restriction base="dms:Choice">
          <xsd:enumeration value="Proofed"/>
        </xsd:restriction>
      </xsd:simpleType>
    </xsd:element>
    <xsd:element name="Design" ma:index="23" nillable="true" ma:displayName="Design" ma:format="Dropdown" ma:list="UserInfo" ma:SharePointGroup="0" ma:internalName="Desig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51b7ef-f8cd-44b7-9228-79928f86f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90e13-f532-45ba-883a-ea4e13c1e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a9b011b-3db1-46b0-8d39-d9501410f20a}" ma:internalName="TaxCatchAll" ma:showField="CatchAllData" ma:web="44790e13-f532-45ba-883a-ea4e13c1e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ECF00-17AF-4E9C-9B4B-3270B497C889}">
  <ds:schemaRefs>
    <ds:schemaRef ds:uri="http://schemas.microsoft.com/office/2006/metadata/properties"/>
    <ds:schemaRef ds:uri="http://schemas.microsoft.com/office/infopath/2007/PartnerControls"/>
    <ds:schemaRef ds:uri="44790e13-f532-45ba-883a-ea4e13c1e09a"/>
    <ds:schemaRef ds:uri="2bba036e-3261-42ff-ac2c-3ab430ee1e45"/>
  </ds:schemaRefs>
</ds:datastoreItem>
</file>

<file path=customXml/itemProps2.xml><?xml version="1.0" encoding="utf-8"?>
<ds:datastoreItem xmlns:ds="http://schemas.openxmlformats.org/officeDocument/2006/customXml" ds:itemID="{68108679-268C-4F5B-824C-1046310A2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a036e-3261-42ff-ac2c-3ab430ee1e45"/>
    <ds:schemaRef ds:uri="44790e13-f532-45ba-883a-ea4e13c1e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BE449-9366-46EE-B097-A5A9C73E8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Ruth Bosomworth</cp:lastModifiedBy>
  <cp:revision>151</cp:revision>
  <cp:lastPrinted>2022-07-18T02:05:00Z</cp:lastPrinted>
  <dcterms:created xsi:type="dcterms:W3CDTF">2022-02-14T05:09:00Z</dcterms:created>
  <dcterms:modified xsi:type="dcterms:W3CDTF">2022-10-18T13:15:00Z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0x010100E06376FC1FE4174AB95586CDAE444BB8</vt:lpwstr>
  </property>
  <property fmtid="{D5CDD505-2E9C-101B-9397-08002B2CF9AE}" pid="3" name="Order">
    <vt:r8>938000</vt:r8>
  </property>
  <property fmtid="{D5CDD505-2E9C-101B-9397-08002B2CF9AE}" pid="4" name="MediaServiceImageTags">
    <vt:lpwstr/>
  </property>
</Properties>
</file>